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LEGAL PROCEDURE OF MERGER AND ACQUISITION </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is the summary of legal procedures for merger or acquisition as per Section 232 of Companies Act, 2013: </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numPr>
          <w:ilvl w:val="0"/>
          <w:numId w:val="3"/>
        </w:numPr>
        <w:spacing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Permission for merger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or more companies can amalgamate only when amalgamation is permitted under their memorandum of association. Also, the acquiring company should have the permission in its object clause to carry on the business of the acquired company. </w:t>
      </w:r>
    </w:p>
    <w:p w:rsidR="00000000" w:rsidDel="00000000" w:rsidP="00000000" w:rsidRDefault="00000000" w:rsidRPr="00000000" w14:paraId="00000007">
      <w:pPr>
        <w:numPr>
          <w:ilvl w:val="0"/>
          <w:numId w:val="3"/>
        </w:numPr>
        <w:spacing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Information to the stock exchange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acquiring and the acquired companies should inform the stock exchanges where they are listed about the merger/acquisition. </w:t>
      </w:r>
    </w:p>
    <w:p w:rsidR="00000000" w:rsidDel="00000000" w:rsidP="00000000" w:rsidRDefault="00000000" w:rsidRPr="00000000" w14:paraId="00000009">
      <w:pPr>
        <w:numPr>
          <w:ilvl w:val="0"/>
          <w:numId w:val="3"/>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Approval of board of directors: </w:t>
      </w:r>
    </w:p>
    <w:p w:rsidR="00000000" w:rsidDel="00000000" w:rsidP="00000000" w:rsidRDefault="00000000" w:rsidRPr="00000000" w14:paraId="0000000A">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boards of the directors of the individual companies should approve the draft proposal for amalgamation and authorize the managements of companies to further pursue the proposal. </w:t>
      </w:r>
    </w:p>
    <w:p w:rsidR="00000000" w:rsidDel="00000000" w:rsidP="00000000" w:rsidRDefault="00000000" w:rsidRPr="00000000" w14:paraId="0000000B">
      <w:pPr>
        <w:numPr>
          <w:ilvl w:val="0"/>
          <w:numId w:val="3"/>
        </w:numPr>
        <w:spacing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Application in the NCLT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application for approving the draft amalgamation proposal duly approved by the boards of directors of the individual companies should be made to the NCLT. The NCLT would convene a meeting of the shareholders and creditors to approve the amalgamation proposal. The notice of meeting should be sent to them at least 21 days in advance. </w:t>
      </w:r>
    </w:p>
    <w:p w:rsidR="00000000" w:rsidDel="00000000" w:rsidP="00000000" w:rsidRDefault="00000000" w:rsidRPr="00000000" w14:paraId="0000000D">
      <w:pPr>
        <w:numPr>
          <w:ilvl w:val="0"/>
          <w:numId w:val="3"/>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Shareholders’ and creditors’ meetings: </w:t>
      </w:r>
    </w:p>
    <w:p w:rsidR="00000000" w:rsidDel="00000000" w:rsidP="00000000" w:rsidRDefault="00000000" w:rsidRPr="00000000" w14:paraId="0000000E">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individual companies should hold separate meetings of their shareholders and creditors for approving the amalgamation scheme. At least, 75 per cent of shareholders and creditors in separate meeting, voting in person or by proxy, must accord their approval to the scheme. </w:t>
      </w:r>
    </w:p>
    <w:p w:rsidR="00000000" w:rsidDel="00000000" w:rsidP="00000000" w:rsidRDefault="00000000" w:rsidRPr="00000000" w14:paraId="0000000F">
      <w:pPr>
        <w:numPr>
          <w:ilvl w:val="0"/>
          <w:numId w:val="2"/>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Sanction by the NCLT: </w:t>
      </w:r>
    </w:p>
    <w:p w:rsidR="00000000" w:rsidDel="00000000" w:rsidP="00000000" w:rsidRDefault="00000000" w:rsidRPr="00000000" w14:paraId="00000010">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approval of shareholders and creditors, on the petitions of the companies, the NCLT will pass order sanctioning the amalgamation scheme after it is satisfied that the scheme is fair and reasonable. If it deems so, it can modify the scheme. </w:t>
      </w:r>
    </w:p>
    <w:p w:rsidR="00000000" w:rsidDel="00000000" w:rsidP="00000000" w:rsidRDefault="00000000" w:rsidRPr="00000000" w14:paraId="00000011">
      <w:pPr>
        <w:numPr>
          <w:ilvl w:val="0"/>
          <w:numId w:val="2"/>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Filing of the Tribunal order:</w:t>
      </w:r>
    </w:p>
    <w:p w:rsidR="00000000" w:rsidDel="00000000" w:rsidP="00000000" w:rsidRDefault="00000000" w:rsidRPr="00000000" w14:paraId="00000012">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After the tribunal order, its certified true copies will be filed with the Registrar of Companies</w:t>
      </w:r>
    </w:p>
    <w:p w:rsidR="00000000" w:rsidDel="00000000" w:rsidP="00000000" w:rsidRDefault="00000000" w:rsidRPr="00000000" w14:paraId="00000013">
      <w:pPr>
        <w:numPr>
          <w:ilvl w:val="0"/>
          <w:numId w:val="2"/>
        </w:numPr>
        <w:spacing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Transfer of assets and liabilities: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assets and liabilities of the acquired company will be transferred to the acquiring company in accordance with the approved scheme, with effect from the specified date. </w:t>
      </w:r>
    </w:p>
    <w:p w:rsidR="00000000" w:rsidDel="00000000" w:rsidP="00000000" w:rsidRDefault="00000000" w:rsidRPr="00000000" w14:paraId="00000015">
      <w:pPr>
        <w:numPr>
          <w:ilvl w:val="0"/>
          <w:numId w:val="2"/>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Payment by cash or securities:</w:t>
      </w:r>
    </w:p>
    <w:p w:rsidR="00000000" w:rsidDel="00000000" w:rsidP="00000000" w:rsidRDefault="00000000" w:rsidRPr="00000000" w14:paraId="00000016">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per the proposal, the acquiring company will exchange shares and debentures and/or pay cash for the shares and debentures of the acquired company. These securities will be listed on the stock exchange.</w:t>
      </w:r>
    </w:p>
    <w:p w:rsidR="00000000" w:rsidDel="00000000" w:rsidP="00000000" w:rsidRDefault="00000000" w:rsidRPr="00000000" w14:paraId="00000017">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Steps involved in the court approved merger of two listed companies</w:t>
      </w:r>
    </w:p>
    <w:p w:rsidR="00000000" w:rsidDel="00000000" w:rsidP="00000000" w:rsidRDefault="00000000" w:rsidRPr="00000000" w14:paraId="0000001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foremost step involved in a Merger is delivering a letter of intent, from a party proposing an arrangement to the other party, it is also addressed as Memorandum of Understanding and contains a basic idea of the transaction and terms from the proposing party.</w:t>
      </w:r>
    </w:p>
    <w:p w:rsidR="00000000" w:rsidDel="00000000" w:rsidP="00000000" w:rsidRDefault="00000000" w:rsidRPr="00000000" w14:paraId="0000001B">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diligence plays a pivotal role in any merger as its purpose is to investigate the other party with whom it would subsequently enter into an arrangement. A party can carry out various types of due-diligences to cross-check the soundness and efficiency of the other party as represented by them. Consequently, it builds surety and trust between the two parties which is instrumental in taking further decisions.</w:t>
      </w:r>
    </w:p>
    <w:p w:rsidR="00000000" w:rsidDel="00000000" w:rsidP="00000000" w:rsidRDefault="00000000" w:rsidRPr="00000000" w14:paraId="0000001C">
      <w:pPr>
        <w:numPr>
          <w:ilvl w:val="0"/>
          <w:numId w:val="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followed by the signing of a term sheet between the parties. A term sheet includes important terms and hypothetical positions of the parties involved in the proposed transaction. A term sheet is non binding on both the parties. However, it contains few clauses that are binding.</w:t>
      </w:r>
    </w:p>
    <w:p w:rsidR="00000000" w:rsidDel="00000000" w:rsidP="00000000" w:rsidRDefault="00000000" w:rsidRPr="00000000" w14:paraId="0000001D">
      <w:pPr>
        <w:numPr>
          <w:ilvl w:val="0"/>
          <w:numId w:val="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presence of non-disclosure clause in the term sheet, the parties sign a separate non-disclosure agreement.</w:t>
      </w:r>
    </w:p>
    <w:p w:rsidR="00000000" w:rsidDel="00000000" w:rsidP="00000000" w:rsidRDefault="00000000" w:rsidRPr="00000000" w14:paraId="0000001E">
      <w:pPr>
        <w:numPr>
          <w:ilvl w:val="0"/>
          <w:numId w:val="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parties enter into the exclusivity agreement, which refrains them from negotiating the prospective deal with third party and safeguards the possibility of other party outbidding them.</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important steps involved in the merger is internal as well as external approvals.</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Internal Approvals</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Board Resolution</w:t>
      </w:r>
      <w:r w:rsidDel="00000000" w:rsidR="00000000" w:rsidRPr="00000000">
        <w:rPr>
          <w:rtl w:val="0"/>
        </w:rPr>
      </w:r>
    </w:p>
    <w:p w:rsidR="00000000" w:rsidDel="00000000" w:rsidP="00000000" w:rsidRDefault="00000000" w:rsidRPr="00000000" w14:paraId="00000024">
      <w:pPr>
        <w:numPr>
          <w:ilvl w:val="0"/>
          <w:numId w:val="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179(i) &amp;(j)  of the Companies Act, 2013 states that a resolution by the Board of Directors is mandatory to diversify a business and approve an amalgamation.</w:t>
      </w:r>
    </w:p>
    <w:p w:rsidR="00000000" w:rsidDel="00000000" w:rsidP="00000000" w:rsidRDefault="00000000" w:rsidRPr="00000000" w14:paraId="00000025">
      <w:pPr>
        <w:numPr>
          <w:ilvl w:val="0"/>
          <w:numId w:val="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board resolution have to be passed by all/both the Companies approving the scheme of amalgamation.</w:t>
      </w:r>
    </w:p>
    <w:p w:rsidR="00000000" w:rsidDel="00000000" w:rsidP="00000000" w:rsidRDefault="00000000" w:rsidRPr="00000000" w14:paraId="00000026">
      <w:pPr>
        <w:numPr>
          <w:ilvl w:val="0"/>
          <w:numId w:val="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articles of both the Companies should not in any way refrain them from getting into any arrangement with other companies. Having said that, the company can amend the articles and pursuant to it enter into arrangements.</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Approvals</w:t>
      </w:r>
    </w:p>
    <w:p w:rsidR="00000000" w:rsidDel="00000000" w:rsidP="00000000" w:rsidRDefault="00000000" w:rsidRPr="00000000" w14:paraId="00000029">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Approval from Competition Commission of India</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numPr>
          <w:ilvl w:val="0"/>
          <w:numId w:val="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6(2) states that no combination can come into effect unless 210 days have passed from the day of passing of notice to the commission or pursuant to the order passed by the commission. In conclusion, approval from CCI is mandatory for the sanction of merger.</w:t>
      </w:r>
    </w:p>
    <w:p w:rsidR="00000000" w:rsidDel="00000000" w:rsidP="00000000" w:rsidRDefault="00000000" w:rsidRPr="00000000" w14:paraId="0000002C">
      <w:pPr>
        <w:numPr>
          <w:ilvl w:val="0"/>
          <w:numId w:val="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Commission is of the view that harm is caused by the combination it issues a show cause notice to the company asking them to show how harm will not be caused pursuant to the merger.</w:t>
      </w:r>
    </w:p>
    <w:p w:rsidR="00000000" w:rsidDel="00000000" w:rsidP="00000000" w:rsidRDefault="00000000" w:rsidRPr="00000000" w14:paraId="0000002D">
      <w:pPr>
        <w:numPr>
          <w:ilvl w:val="0"/>
          <w:numId w:val="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commission may call for a report from the Director General and call for the affected people with their written objections also giving a chance to the company to put forward their submissions.</w:t>
      </w:r>
    </w:p>
    <w:p w:rsidR="00000000" w:rsidDel="00000000" w:rsidP="00000000" w:rsidRDefault="00000000" w:rsidRPr="00000000" w14:paraId="0000002E">
      <w:pPr>
        <w:numPr>
          <w:ilvl w:val="0"/>
          <w:numId w:val="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 can propose modification if it is of the opinion that implementing the modifications can eliminate the harm.</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Approval from Stock Exchanges</w:t>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Regulation 37(1) of SEBI (Listing Obligation and Delisting Requirements) Regulations, 2015 states that a company has to file a draft scheme of amalgamation/ arrangement in the Stock Exchanges where the stocks of the listed company are traded.</w:t>
      </w:r>
    </w:p>
    <w:p w:rsidR="00000000" w:rsidDel="00000000" w:rsidP="00000000" w:rsidRDefault="00000000" w:rsidRPr="00000000" w14:paraId="00000033">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Stock exchanges have to check whether the draft is in compliance with the security law and then submit a No objection /Observation Letter to the company.</w:t>
      </w:r>
    </w:p>
    <w:p w:rsidR="00000000" w:rsidDel="00000000" w:rsidP="00000000" w:rsidRDefault="00000000" w:rsidRPr="00000000" w14:paraId="00000034">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Company has to submit the Observation Letter from the Stock Exchanges along with the scheme of amalgamation in the National Company Law Tribunal.</w:t>
      </w:r>
    </w:p>
    <w:p w:rsidR="00000000" w:rsidDel="00000000" w:rsidP="00000000" w:rsidRDefault="00000000" w:rsidRPr="00000000" w14:paraId="00000035">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Regulation specifically states that the Scheme cannot be filed in the NCLT unless it has been forwarded to the Stock exchanges and observation/NOC is obtained.</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Approval from National Company Law Tribunal</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necessary compliances to apply in the NCLT are mentioned in the Companies Act (Section 230 – Section 240) and Companies (Compromise, Arrangement and Amalgamations) Rules, 2016.</w:t>
      </w:r>
    </w:p>
    <w:p w:rsidR="00000000" w:rsidDel="00000000" w:rsidP="00000000" w:rsidRDefault="00000000" w:rsidRPr="00000000" w14:paraId="0000003A">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Wiki Kids Ltd Vs Regional director South East Region &amp; Ors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it was held by the appellate authority (NCLAT), that a scheme of arrangement can be rejected if it is against the public interest.</w:t>
      </w:r>
    </w:p>
    <w:p w:rsidR="00000000" w:rsidDel="00000000" w:rsidP="00000000" w:rsidRDefault="00000000" w:rsidRPr="00000000" w14:paraId="0000003B">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notice accompanied by the draft of Scheme is firstly sent to the shareholders followed by statutory authorities and creditors.Rule 9 of the Companies (Compromise Arrangement and Amalgamation) Rules, 2016 specifies that a person receiving the notice can vote within a month by proxy, postal ballot or electoral means.</w:t>
      </w:r>
    </w:p>
    <w:p w:rsidR="00000000" w:rsidDel="00000000" w:rsidP="00000000" w:rsidRDefault="00000000" w:rsidRPr="00000000" w14:paraId="0000003C">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NCLT passes an order for the meeting with creditors or class of creditors on filing of the scheme for arrangement.</w:t>
      </w:r>
    </w:p>
    <w:p w:rsidR="00000000" w:rsidDel="00000000" w:rsidP="00000000" w:rsidRDefault="00000000" w:rsidRPr="00000000" w14:paraId="0000003D">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notice of the meeting has to be published in newspapers and sent firstly to the shareholders followed by authorities and the creditors. An affidavit has to be filed stating that the requirements have been complied.</w:t>
      </w:r>
    </w:p>
    <w:p w:rsidR="00000000" w:rsidDel="00000000" w:rsidP="00000000" w:rsidRDefault="00000000" w:rsidRPr="00000000" w14:paraId="0000003E">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Under the Indian company law, amalgamation scheme needs to be approved by majority shareholders and creditors, constituting 75% in value, of those present and voting in the NCLT convened meetings of shareholders and creditors</w:t>
      </w:r>
    </w:p>
    <w:p w:rsidR="00000000" w:rsidDel="00000000" w:rsidP="00000000" w:rsidRDefault="00000000" w:rsidRPr="00000000" w14:paraId="0000003F">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If the conditions mentioned in Section 230(1) &amp; (2) are fulfilled then the NCLT can sanction the scheme and the report of the percentage of the voting has to be sent to the tribunal after the conclusion of the meeting.</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(AT) No. 285 of 2017</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